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13500"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3500"/>
      </w:tblGrid>
      <w:tr>
        <w:tblPrEx>
          <w:shd w:val="clear" w:color="auto" w:fill="ced7e7"/>
        </w:tblPrEx>
        <w:trPr>
          <w:trHeight w:val="590" w:hRule="atLeast"/>
        </w:trPr>
        <w:tc>
          <w:tcPr>
            <w:tcW w:type="dxa" w:w="13500"/>
            <w:tcBorders>
              <w:top w:val="nil"/>
              <w:left w:val="nil"/>
              <w:bottom w:val="nil"/>
              <w:right w:val="nil"/>
            </w:tcBorders>
            <w:shd w:val="clear" w:color="auto" w:fill="auto"/>
            <w:tcMar>
              <w:top w:type="dxa" w:w="80"/>
              <w:left w:type="dxa" w:w="80"/>
              <w:bottom w:type="dxa" w:w="80"/>
              <w:right w:type="dxa" w:w="80"/>
            </w:tcMar>
            <w:vAlign w:val="center"/>
          </w:tcPr>
          <w:p>
            <w:pPr>
              <w:pStyle w:val="正文 A"/>
              <w:widowControl w:val="1"/>
              <w:spacing w:line="360" w:lineRule="auto"/>
              <w:jc w:val="center"/>
            </w:pPr>
            <w:r>
              <w:rPr>
                <w:rFonts w:ascii="宋体 ，Arial" w:cs="宋体 ，Arial" w:hAnsi="宋体 ，Arial" w:eastAsia="宋体 ，Arial" w:hint="eastAsia"/>
                <w:b w:val="1"/>
                <w:bCs w:val="1"/>
                <w:caps w:val="0"/>
                <w:smallCaps w:val="0"/>
                <w:strike w:val="0"/>
                <w:dstrike w:val="0"/>
                <w:outline w:val="0"/>
                <w:color w:val="000000"/>
                <w:spacing w:val="0"/>
                <w:kern w:val="0"/>
                <w:position w:val="0"/>
                <w:sz w:val="33"/>
                <w:szCs w:val="33"/>
                <w:u w:val="none" w:color="000000"/>
                <w:vertAlign w:val="baseline"/>
                <w:rtl w:val="0"/>
                <w:lang w:val="zh-TW" w:eastAsia="zh-TW"/>
              </w:rPr>
              <w:t>住房城乡建设部办公厅关于一级建造师执业资格实行电子化申报和审批的通知</w:t>
            </w:r>
          </w:p>
        </w:tc>
      </w:tr>
      <w:tr>
        <w:tblPrEx>
          <w:shd w:val="clear" w:color="auto" w:fill="ced7e7"/>
        </w:tblPrEx>
        <w:trPr>
          <w:trHeight w:val="7100" w:hRule="atLeast"/>
        </w:trPr>
        <w:tc>
          <w:tcPr>
            <w:tcW w:type="dxa" w:w="13500"/>
            <w:tcBorders>
              <w:top w:val="nil"/>
              <w:left w:val="nil"/>
              <w:bottom w:val="nil"/>
              <w:right w:val="nil"/>
            </w:tcBorders>
            <w:shd w:val="clear" w:color="auto" w:fill="auto"/>
            <w:tcMar>
              <w:top w:type="dxa" w:w="80"/>
              <w:left w:type="dxa" w:w="80"/>
              <w:bottom w:type="dxa" w:w="80"/>
              <w:right w:type="dxa" w:w="80"/>
            </w:tcMar>
            <w:vAlign w:val="center"/>
          </w:tcPr>
          <w:p>
            <w:pPr>
              <w:pStyle w:val="正文 A"/>
              <w:widowControl w:val="1"/>
              <w:spacing w:line="360" w:lineRule="atLeast"/>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pP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各省、自治区住房城乡建设厅，直辖市建委，北京市规划国土委，新疆生产建设兵团住房城乡建设局，国务院有关部门建设司（局）：</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为贯彻落实国务院深化</w:t>
            </w:r>
            <w:r>
              <w:rPr>
                <w:rFonts w:ascii="宋体 ，Arial" w:cs="宋体 ，Arial" w:hAnsi="宋体 ，Arial" w:eastAsia="宋体 ，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放管服</w:t>
            </w:r>
            <w:r>
              <w:rPr>
                <w:rFonts w:ascii="宋体 ，Arial" w:cs="宋体 ，Arial" w:hAnsi="宋体 ，Arial" w:eastAsia="宋体 ，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改革要求，优化审批服务，提高审批效率，切实减轻企业和个人负担，决定对一级建造师执业资格实行电子化申报和审批。自</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2018</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年</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10</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月</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22</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日起，一级建造师初始注册、增项注册、重新注册、注销等申请事项通过新版一级建造师注册管理信息系统（以下简称新系统）实行网上申报、网上审批。现将有关事项通知如下：</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一、一级建造师执业资格认定实行承诺制。申请人和其聘用企业对申报信息真实性和有效性进行承诺，并承担相应法律责任。</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二、取得一级建造师执业资格证书或取得一级建造师注册证书的人员及其聘用企业在办理注册业务前，须在新系统中完成实名认证。实名认证可选择现场实名认证，也可选择新系统网上认证（具体实名认证流程详见附件）。</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三、取得一级建造师执业资格证书的人员应通过新系统提出注册申请，其聘用企业确认后，通过新系统上报住房城乡建设部。住房城乡建设部在</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20</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个工作日内做出书面决定，并向社会公告，不再公示审核意见。涉及铁路、公路、港口与航道、水利水电、通信与广电、民航专业的，住房城乡建设部会同国务院有关部门审查。国务院有关部门应当在</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10</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个工作日内审查完毕。申请注册的人员及企业可通过中国建造师网（</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www.coc.gov.cn</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）查询相关审批工作进度。</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四、一级注册建造师变更执业单位，应通过新系统先完成注销手续再申请重新注册。对于注册人员或企业基本信息变更的，须通过新系统提交相关材料。</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五、一级注册建造师办理注销手续的，应通过新系统提交注销申请，其聘用企业完成确认后，即为完成注销。</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六、各省级住房城乡建设主管部门要积极创造条件，组织做好现场实名认证工作；做好宣传引导工作，增进社会公众对一级建造师执业资格实行电子化申报和审批工作的了解和支持；</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2019</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年</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1</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月</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1</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日前完成二级建造师注册系统与新系统对接，并上传二级建造师相关数据，具体工作安排另行通知。</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七、新系统的操作说明、技术咨询等有关内容详见中国建造师网。</w:t>
            </w:r>
          </w:p>
          <w:p>
            <w:pPr>
              <w:pStyle w:val="正文 A"/>
              <w:widowControl w:val="1"/>
              <w:bidi w:val="0"/>
              <w:spacing w:line="360" w:lineRule="atLeast"/>
              <w:ind w:left="0" w:right="0" w:firstLine="0"/>
              <w:jc w:val="left"/>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rPr>
            </w:pP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附件：一级建造师注册管理系统实名认证流程</w:t>
            </w:r>
          </w:p>
          <w:p>
            <w:pPr>
              <w:pStyle w:val="正文 A"/>
              <w:widowControl w:val="1"/>
              <w:bidi w:val="0"/>
              <w:spacing w:line="360" w:lineRule="atLeast"/>
              <w:ind w:left="0" w:right="0" w:firstLine="0"/>
              <w:jc w:val="left"/>
              <w:rPr>
                <w:rtl w:val="0"/>
              </w:rPr>
            </w:pP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lang w:val="zh-TW" w:eastAsia="zh-TW"/>
              </w:rPr>
              <w:br w:type="textWrapping"/>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中华人民共和国住房和城乡建设部办公厅</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lang w:val="zh-TW" w:eastAsia="zh-TW"/>
              </w:rPr>
              <w:br w:type="textWrapping"/>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 xml:space="preserve">　　　　　　　　　　　　　　　　　　　　　　　　　　　　　　　　　　　　　　　 </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2018</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年</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10</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月</w:t>
            </w:r>
            <w:r>
              <w:rPr>
                <w:rFonts w:ascii="宋体 ，Arial" w:cs="宋体 ，Arial" w:hAnsi="宋体 ，Arial" w:eastAsia="宋体 ，Arial"/>
                <w:caps w:val="0"/>
                <w:smallCaps w:val="0"/>
                <w:strike w:val="0"/>
                <w:dstrike w:val="0"/>
                <w:outline w:val="0"/>
                <w:color w:val="000000"/>
                <w:spacing w:val="0"/>
                <w:kern w:val="0"/>
                <w:position w:val="0"/>
                <w:sz w:val="18"/>
                <w:szCs w:val="18"/>
                <w:u w:val="none" w:color="000000"/>
                <w:vertAlign w:val="baseline"/>
                <w:rtl w:val="0"/>
                <w:lang w:val="en-US"/>
              </w:rPr>
              <w:t>9</w:t>
            </w:r>
            <w:r>
              <w:rPr>
                <w:rFonts w:ascii="宋体 ，Arial" w:cs="宋体 ，Arial" w:hAnsi="宋体 ，Arial" w:eastAsia="宋体 ，Arial" w:hint="eastAsia"/>
                <w:caps w:val="0"/>
                <w:smallCaps w:val="0"/>
                <w:strike w:val="0"/>
                <w:dstrike w:val="0"/>
                <w:outline w:val="0"/>
                <w:color w:val="000000"/>
                <w:spacing w:val="0"/>
                <w:kern w:val="0"/>
                <w:position w:val="0"/>
                <w:sz w:val="18"/>
                <w:szCs w:val="18"/>
                <w:u w:val="none" w:color="000000"/>
                <w:vertAlign w:val="baseline"/>
                <w:rtl w:val="0"/>
                <w:lang w:val="zh-TW" w:eastAsia="zh-TW"/>
              </w:rPr>
              <w:t>日</w:t>
            </w:r>
          </w:p>
        </w:tc>
      </w:tr>
    </w:tbl>
    <w:p>
      <w:pPr>
        <w:pStyle w:val="正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center"/>
      </w:pPr>
      <w:r/>
    </w:p>
    <w:sectPr>
      <w:headerReference w:type="default" r:id="rId4"/>
      <w:footerReference w:type="default" r:id="rId5"/>
      <w:pgSz w:w="16840" w:h="11900" w:orient="landscape"/>
      <w:pgMar w:top="1797" w:right="1440" w:bottom="1797" w:left="144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宋体 ，Arial">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正文">
    <w:name w:val="正文"/>
    <w:next w:val="正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